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3FE63BD" w14:textId="77777777" w:rsidTr="00470DE7">
        <w:tc>
          <w:tcPr>
            <w:tcW w:w="14850" w:type="dxa"/>
            <w:gridSpan w:val="2"/>
            <w:shd w:val="clear" w:color="auto" w:fill="auto"/>
          </w:tcPr>
          <w:p w14:paraId="6D6AC46C" w14:textId="3DAEACDF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969DD9E" wp14:editId="6D67E9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B6DED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2022</w:t>
            </w:r>
          </w:p>
        </w:tc>
      </w:tr>
      <w:tr w:rsidR="00470DE7" w:rsidRPr="00721669" w14:paraId="6DD15996" w14:textId="77777777" w:rsidTr="00470DE7">
        <w:tc>
          <w:tcPr>
            <w:tcW w:w="3065" w:type="dxa"/>
            <w:shd w:val="clear" w:color="auto" w:fill="auto"/>
          </w:tcPr>
          <w:p w14:paraId="414510EB" w14:textId="671F9202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512403">
              <w:rPr>
                <w:rFonts w:ascii="Comic Sans MS" w:hAnsi="Comic Sans MS"/>
                <w:sz w:val="20"/>
                <w:szCs w:val="20"/>
              </w:rPr>
              <w:t>Travel 1</w:t>
            </w:r>
            <w:r w:rsidR="005E1B78">
              <w:rPr>
                <w:rFonts w:ascii="Comic Sans MS" w:hAnsi="Comic Sans MS"/>
                <w:sz w:val="20"/>
                <w:szCs w:val="20"/>
              </w:rPr>
              <w:t xml:space="preserve"> – Music Express.</w:t>
            </w:r>
          </w:p>
          <w:p w14:paraId="11A6D73F" w14:textId="77777777" w:rsidR="00470DE7" w:rsidRDefault="00470DE7" w:rsidP="005E1B78">
            <w:pPr>
              <w:rPr>
                <w:rFonts w:ascii="Comic Sans MS" w:hAnsi="Comic Sans MS"/>
              </w:rPr>
            </w:pPr>
          </w:p>
          <w:p w14:paraId="30D53AD1" w14:textId="008642AA" w:rsidR="0073557D" w:rsidRPr="005E1B78" w:rsidRDefault="004E518D" w:rsidP="005E1B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 and transport related songs</w:t>
            </w:r>
            <w:r w:rsidR="0073557D">
              <w:rPr>
                <w:rFonts w:ascii="Comic Sans MS" w:hAnsi="Comic Sans MS"/>
              </w:rPr>
              <w:t xml:space="preserve"> </w:t>
            </w:r>
            <w:r w:rsidR="0055157A">
              <w:rPr>
                <w:rFonts w:ascii="Comic Sans MS" w:hAnsi="Comic Sans MS"/>
              </w:rPr>
              <w:t>/Christmas songs</w:t>
            </w:r>
          </w:p>
        </w:tc>
        <w:tc>
          <w:tcPr>
            <w:tcW w:w="11785" w:type="dxa"/>
            <w:shd w:val="clear" w:color="auto" w:fill="auto"/>
          </w:tcPr>
          <w:p w14:paraId="7F3E26AF" w14:textId="77777777" w:rsidR="00470DE7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will have dedicated slots throughout the 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0E5F01B6" w14:textId="77777777" w:rsidR="005E1B78" w:rsidRPr="00721669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</w:tc>
      </w:tr>
    </w:tbl>
    <w:p w14:paraId="1366D1B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14"/>
        <w:gridCol w:w="7855"/>
        <w:gridCol w:w="1425"/>
        <w:gridCol w:w="1676"/>
        <w:gridCol w:w="1380"/>
      </w:tblGrid>
      <w:tr w:rsidR="005F556D" w:rsidRPr="00721669" w14:paraId="40AE056F" w14:textId="77777777" w:rsidTr="007B6DED">
        <w:trPr>
          <w:trHeight w:val="70"/>
        </w:trPr>
        <w:tc>
          <w:tcPr>
            <w:tcW w:w="2514" w:type="dxa"/>
            <w:shd w:val="clear" w:color="auto" w:fill="auto"/>
          </w:tcPr>
          <w:p w14:paraId="6A884DFE" w14:textId="77777777"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1 sessions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it.</w:t>
            </w:r>
          </w:p>
          <w:p w14:paraId="0A24F46D" w14:textId="77777777" w:rsidR="009F3342" w:rsidRDefault="009F334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C1A355" w14:textId="77777777" w:rsidR="009F3342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3342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from a choice of rhymes already known.</w:t>
            </w:r>
          </w:p>
          <w:p w14:paraId="0DA3D464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117B201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14BA9C" w14:textId="77777777" w:rsidR="0073557D" w:rsidRPr="009F3342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Learn MAKATON with ALL SONGS</w:t>
            </w:r>
          </w:p>
        </w:tc>
        <w:tc>
          <w:tcPr>
            <w:tcW w:w="6171" w:type="dxa"/>
            <w:shd w:val="clear" w:color="auto" w:fill="auto"/>
          </w:tcPr>
          <w:p w14:paraId="6747E23D" w14:textId="77777777"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2 -5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4BBF29C2" w14:textId="77777777"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FB1CB05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new songs linked to the Weather.</w:t>
            </w:r>
          </w:p>
          <w:p w14:paraId="62C66CF6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14EF3CE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Start the session with the same song each time.</w:t>
            </w:r>
          </w:p>
          <w:p w14:paraId="7CEC08E3" w14:textId="651C22E8"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4E518D">
              <w:rPr>
                <w:rFonts w:ascii="Comic Sans MS" w:hAnsi="Comic Sans MS"/>
                <w:sz w:val="20"/>
                <w:szCs w:val="20"/>
              </w:rPr>
              <w:t xml:space="preserve">Transportation song - </w:t>
            </w:r>
            <w:r w:rsidR="004E518D" w:rsidRPr="004E518D">
              <w:rPr>
                <w:rFonts w:ascii="Comic Sans MS" w:hAnsi="Comic Sans MS"/>
                <w:sz w:val="20"/>
                <w:szCs w:val="20"/>
              </w:rPr>
              <w:t>https://www.youtube.com/watch?v=UQkoukhczT8&amp;ab_channel=EasyMonkeySongs</w:t>
            </w:r>
          </w:p>
          <w:p w14:paraId="061DF1C4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10CC3F" w14:textId="7A59947B" w:rsidR="009F3342" w:rsidRPr="009F3342" w:rsidRDefault="009F3342" w:rsidP="0055157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r w:rsidR="0055157A">
              <w:rPr>
                <w:rFonts w:ascii="Comic Sans MS" w:hAnsi="Comic Sans MS"/>
                <w:sz w:val="20"/>
                <w:szCs w:val="20"/>
              </w:rPr>
              <w:t>– to 5 Songs from Travel 1 Music Express – 1/songs as appropriate</w:t>
            </w:r>
          </w:p>
          <w:p w14:paraId="3D785B90" w14:textId="77777777" w:rsid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D5D7283" w14:textId="4289AB3C"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End each session with - </w:t>
            </w:r>
            <w:r w:rsidRPr="009F3342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55157A">
              <w:rPr>
                <w:rFonts w:ascii="Comic Sans MS" w:hAnsi="Comic Sans MS"/>
                <w:sz w:val="20"/>
                <w:szCs w:val="20"/>
              </w:rPr>
              <w:t>Transport Song - Twinkle</w:t>
            </w:r>
          </w:p>
          <w:p w14:paraId="14FEE535" w14:textId="77777777" w:rsidR="009F3342" w:rsidRPr="00721669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04" w:type="dxa"/>
            <w:shd w:val="clear" w:color="auto" w:fill="auto"/>
          </w:tcPr>
          <w:p w14:paraId="11ABDF06" w14:textId="77777777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6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997A893" w14:textId="77777777"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A2AB625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Which songs are becoming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favourites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?</w:t>
            </w:r>
          </w:p>
          <w:p w14:paraId="739A5965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645B20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Use a choice board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  Make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 choice from a picture of the song.</w:t>
            </w:r>
          </w:p>
          <w:p w14:paraId="3C088F9A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79CA88" w14:textId="77777777" w:rsidR="009F3342" w:rsidRPr="009F3342" w:rsidRDefault="009F3342" w:rsidP="005E1B78">
            <w:pPr>
              <w:rPr>
                <w:rFonts w:ascii="Comic Sans MS" w:hAnsi="Comic Sans MS"/>
                <w:sz w:val="20"/>
                <w:szCs w:val="20"/>
              </w:rPr>
            </w:pPr>
            <w:r w:rsidRPr="009F3342">
              <w:rPr>
                <w:rFonts w:ascii="Comic Sans MS" w:hAnsi="Comic Sans MS"/>
                <w:sz w:val="20"/>
                <w:szCs w:val="20"/>
              </w:rPr>
              <w:t>All songs learned in weeks 2-5.</w:t>
            </w:r>
          </w:p>
        </w:tc>
        <w:tc>
          <w:tcPr>
            <w:tcW w:w="1678" w:type="dxa"/>
            <w:shd w:val="clear" w:color="auto" w:fill="auto"/>
          </w:tcPr>
          <w:p w14:paraId="6E5B9719" w14:textId="77777777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7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AC0962A" w14:textId="77777777" w:rsidR="005F556D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4D9B4E" w14:textId="2E5A43CE" w:rsidR="009F3342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</w:t>
            </w:r>
            <w:r w:rsidR="0055157A">
              <w:rPr>
                <w:rFonts w:ascii="Comic Sans MS" w:hAnsi="Comic Sans MS"/>
                <w:sz w:val="20"/>
                <w:szCs w:val="20"/>
              </w:rPr>
              <w:t>/</w:t>
            </w:r>
            <w:proofErr w:type="gramStart"/>
            <w:r w:rsidR="0055157A">
              <w:rPr>
                <w:rFonts w:ascii="Comic Sans MS" w:hAnsi="Comic Sans MS"/>
                <w:sz w:val="20"/>
                <w:szCs w:val="20"/>
              </w:rPr>
              <w:t xml:space="preserve">actions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our </w:t>
            </w:r>
            <w:r w:rsidR="0055157A">
              <w:rPr>
                <w:rFonts w:ascii="Comic Sans MS" w:hAnsi="Comic Sans MS"/>
                <w:sz w:val="20"/>
                <w:szCs w:val="20"/>
              </w:rPr>
              <w:t xml:space="preserve">travel </w:t>
            </w:r>
            <w:r>
              <w:rPr>
                <w:rFonts w:ascii="Comic Sans MS" w:hAnsi="Comic Sans MS"/>
                <w:sz w:val="20"/>
                <w:szCs w:val="20"/>
              </w:rPr>
              <w:t>songs.</w:t>
            </w:r>
          </w:p>
          <w:p w14:paraId="114BD535" w14:textId="77777777" w:rsidR="009F3342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3F0BE0" w14:textId="77777777" w:rsidR="009F3342" w:rsidRPr="00721669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move to a range of familiar songs.</w:t>
            </w:r>
          </w:p>
        </w:tc>
        <w:tc>
          <w:tcPr>
            <w:tcW w:w="1383" w:type="dxa"/>
            <w:shd w:val="clear" w:color="auto" w:fill="auto"/>
          </w:tcPr>
          <w:p w14:paraId="7EB75DFF" w14:textId="77777777" w:rsidR="005F556D" w:rsidRPr="00721669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8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Know it</w:t>
            </w:r>
          </w:p>
          <w:p w14:paraId="5B9E06BB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7520F4" w14:textId="09FF6FB7" w:rsidR="005F556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Add sounds to our </w:t>
            </w:r>
            <w:r w:rsidR="0055157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transport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songs</w:t>
            </w:r>
          </w:p>
          <w:p w14:paraId="207E157F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00B6F59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Encourage exploration of instruments.</w:t>
            </w:r>
          </w:p>
          <w:p w14:paraId="71BB645F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0695CF" w14:textId="77777777" w:rsidR="0073557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Model tapping the beat.</w:t>
            </w:r>
          </w:p>
        </w:tc>
      </w:tr>
      <w:tr w:rsidR="0073557D" w:rsidRPr="00721669" w14:paraId="2E2A4900" w14:textId="77777777" w:rsidTr="007B6DED">
        <w:trPr>
          <w:trHeight w:val="70"/>
        </w:trPr>
        <w:tc>
          <w:tcPr>
            <w:tcW w:w="2514" w:type="dxa"/>
            <w:shd w:val="clear" w:color="auto" w:fill="auto"/>
          </w:tcPr>
          <w:p w14:paraId="6F1347FE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9 Learn it</w:t>
            </w:r>
          </w:p>
          <w:p w14:paraId="51BDBEDA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4F9A77" w14:textId="41945910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songs</w:t>
            </w:r>
            <w:r w:rsidR="0055157A">
              <w:rPr>
                <w:rFonts w:ascii="Comic Sans MS" w:hAnsi="Comic Sans MS"/>
                <w:b/>
                <w:sz w:val="20"/>
                <w:szCs w:val="20"/>
                <w:u w:val="single"/>
              </w:rPr>
              <w:t>/percussion tracks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for Christmas performance</w:t>
            </w:r>
          </w:p>
          <w:p w14:paraId="43E5CF4D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Possibly to include:</w:t>
            </w:r>
          </w:p>
          <w:p w14:paraId="5D9A415D" w14:textId="77777777" w:rsidR="00E12985" w:rsidRDefault="00E129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Troika by Prokofiev</w:t>
            </w:r>
          </w:p>
          <w:p w14:paraId="6C07B9FC" w14:textId="515C898F" w:rsidR="007B6DED" w:rsidRDefault="007B6D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want for Christ</w:t>
            </w:r>
            <w:r w:rsidR="0002095F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="0002095F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C42BE10" w14:textId="4E7B3C0C" w:rsidR="0073557D" w:rsidRDefault="007B6DE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B6DED">
              <w:rPr>
                <w:rFonts w:ascii="Comic Sans MS" w:hAnsi="Comic Sans MS"/>
                <w:sz w:val="6"/>
                <w:szCs w:val="6"/>
              </w:rPr>
              <w:t>https://www.youtube.com/watch?v=grhi8MLM1i8&amp;ab_channel=SuperSimpleSongs-KidsSongs</w:t>
            </w:r>
            <w:r w:rsidR="00E12985" w:rsidRPr="007B6DED">
              <w:rPr>
                <w:rFonts w:ascii="Comic Sans MS" w:hAnsi="Comic Sans MS"/>
                <w:sz w:val="6"/>
                <w:szCs w:val="6"/>
              </w:rPr>
              <w:t xml:space="preserve"> </w:t>
            </w:r>
          </w:p>
        </w:tc>
        <w:tc>
          <w:tcPr>
            <w:tcW w:w="6171" w:type="dxa"/>
            <w:shd w:val="clear" w:color="auto" w:fill="auto"/>
          </w:tcPr>
          <w:p w14:paraId="47821F23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Week 10 Check it</w:t>
            </w:r>
          </w:p>
          <w:p w14:paraId="65F16BD0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C1EC31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Practice in hall setting </w:t>
            </w:r>
          </w:p>
        </w:tc>
        <w:tc>
          <w:tcPr>
            <w:tcW w:w="3104" w:type="dxa"/>
            <w:shd w:val="clear" w:color="auto" w:fill="auto"/>
          </w:tcPr>
          <w:p w14:paraId="1F8F07A4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11 Show it</w:t>
            </w:r>
          </w:p>
          <w:p w14:paraId="4D24F186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527E71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Practice in front of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small audience</w:t>
            </w:r>
          </w:p>
        </w:tc>
        <w:tc>
          <w:tcPr>
            <w:tcW w:w="1678" w:type="dxa"/>
            <w:shd w:val="clear" w:color="auto" w:fill="auto"/>
          </w:tcPr>
          <w:p w14:paraId="00C989F3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Week 12 Know it</w:t>
            </w:r>
          </w:p>
          <w:p w14:paraId="4EBDDB09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88C51B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Christmas performance.</w:t>
            </w:r>
          </w:p>
          <w:p w14:paraId="6DFE8422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81FF8B2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lastRenderedPageBreak/>
              <w:t>Perform songs in front of an audience.</w:t>
            </w:r>
          </w:p>
          <w:p w14:paraId="5D94B7AD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Use sign in songs.</w:t>
            </w:r>
          </w:p>
          <w:p w14:paraId="2D576115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34386D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Accompany songs with instruments.</w:t>
            </w:r>
          </w:p>
        </w:tc>
        <w:tc>
          <w:tcPr>
            <w:tcW w:w="1383" w:type="dxa"/>
            <w:shd w:val="clear" w:color="auto" w:fill="auto"/>
          </w:tcPr>
          <w:p w14:paraId="4A656040" w14:textId="77777777" w:rsidR="0073557D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73F3EFF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406086BE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793B168" w14:textId="77777777" w:rsidTr="00470DE7">
        <w:tc>
          <w:tcPr>
            <w:tcW w:w="6773" w:type="dxa"/>
            <w:shd w:val="clear" w:color="auto" w:fill="auto"/>
          </w:tcPr>
          <w:p w14:paraId="521DF32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6205E79F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3E0D0368" w14:textId="77777777" w:rsidTr="00470DE7">
        <w:tc>
          <w:tcPr>
            <w:tcW w:w="6773" w:type="dxa"/>
            <w:shd w:val="clear" w:color="auto" w:fill="auto"/>
          </w:tcPr>
          <w:p w14:paraId="180992D0" w14:textId="77777777" w:rsidR="0074754A" w:rsidRPr="002C4AAF" w:rsidRDefault="00687EF0" w:rsidP="002C4AAF">
            <w:pPr>
              <w:ind w:left="360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</w:tc>
        <w:tc>
          <w:tcPr>
            <w:tcW w:w="8167" w:type="dxa"/>
            <w:shd w:val="clear" w:color="auto" w:fill="auto"/>
          </w:tcPr>
          <w:p w14:paraId="4251F999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sounds and music. </w:t>
            </w:r>
          </w:p>
          <w:p w14:paraId="5DE139B9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Respond emotionally and physically to music when it changes. </w:t>
            </w:r>
          </w:p>
          <w:p w14:paraId="24705190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Move and dance to music. </w:t>
            </w:r>
          </w:p>
          <w:p w14:paraId="03F5D59C" w14:textId="6B62A7BA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Anticipate phrases and actions in rhymes and songs. </w:t>
            </w:r>
          </w:p>
          <w:p w14:paraId="0910826A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their voices and enjoy making sounds. </w:t>
            </w:r>
          </w:p>
          <w:p w14:paraId="5967CD96" w14:textId="2F841EEE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Join in with songs and rhymes, making some sounds</w:t>
            </w:r>
            <w:r w:rsidR="0002095F">
              <w:rPr>
                <w:rFonts w:ascii="Comic Sans MS" w:hAnsi="Comic Sans MS" w:cstheme="majorHAnsi"/>
                <w:sz w:val="20"/>
                <w:szCs w:val="20"/>
              </w:rPr>
              <w:t>/using a Big Mac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. </w:t>
            </w:r>
          </w:p>
          <w:p w14:paraId="7E46CC5B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 rhythmical and repetitive sounds.</w:t>
            </w:r>
          </w:p>
          <w:p w14:paraId="7D1AA93B" w14:textId="439793CE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Explore a range of sound</w:t>
            </w:r>
            <w:r w:rsidR="007B6DED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makers and instruments and play them in different ways.</w:t>
            </w:r>
          </w:p>
          <w:p w14:paraId="02DB251D" w14:textId="40012B92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Enjoy and take part in action song</w:t>
            </w:r>
            <w:r w:rsidR="0002095F">
              <w:rPr>
                <w:rFonts w:ascii="Comic Sans MS" w:hAnsi="Comic Sans MS" w:cstheme="majorHAnsi"/>
                <w:sz w:val="20"/>
                <w:szCs w:val="20"/>
              </w:rPr>
              <w:t>s.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. </w:t>
            </w:r>
          </w:p>
          <w:p w14:paraId="2C2B7392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Listen with increased attention to sounds. </w:t>
            </w:r>
          </w:p>
          <w:p w14:paraId="19FD7E10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music making and dance, performing solo or in groups. </w:t>
            </w:r>
          </w:p>
          <w:p w14:paraId="2CD9E403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3EA624D2" w14:textId="77777777" w:rsidR="00C46867" w:rsidRPr="00470DE7" w:rsidRDefault="00C46867" w:rsidP="007B6DED">
      <w:pPr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DD99DC2" w14:textId="77777777" w:rsidTr="00470DE7">
        <w:tc>
          <w:tcPr>
            <w:tcW w:w="2988" w:type="dxa"/>
            <w:shd w:val="clear" w:color="auto" w:fill="auto"/>
          </w:tcPr>
          <w:p w14:paraId="06DF605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2807B9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61340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92E2A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D0D2F3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2A4CE045" w14:textId="77777777" w:rsidTr="00470DE7">
        <w:tc>
          <w:tcPr>
            <w:tcW w:w="2988" w:type="dxa"/>
            <w:shd w:val="clear" w:color="auto" w:fill="auto"/>
          </w:tcPr>
          <w:p w14:paraId="30860594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90BA09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B3DB8BE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54A2F" w14:textId="77777777" w:rsidR="00B57D77" w:rsidRPr="00470DE7" w:rsidRDefault="0073557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Rhymes they already know</w:t>
            </w:r>
          </w:p>
        </w:tc>
        <w:tc>
          <w:tcPr>
            <w:tcW w:w="2988" w:type="dxa"/>
            <w:shd w:val="clear" w:color="auto" w:fill="auto"/>
          </w:tcPr>
          <w:p w14:paraId="2C5BBBF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647238F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2C1891" w14:textId="77777777"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range of themed songs.</w:t>
            </w:r>
          </w:p>
        </w:tc>
        <w:tc>
          <w:tcPr>
            <w:tcW w:w="2988" w:type="dxa"/>
            <w:shd w:val="clear" w:color="auto" w:fill="auto"/>
          </w:tcPr>
          <w:p w14:paraId="70B7309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ECF05DE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720E24D" w14:textId="77777777"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songs, actions and making a choice of song.</w:t>
            </w:r>
          </w:p>
        </w:tc>
        <w:tc>
          <w:tcPr>
            <w:tcW w:w="2988" w:type="dxa"/>
            <w:shd w:val="clear" w:color="auto" w:fill="auto"/>
          </w:tcPr>
          <w:p w14:paraId="339676D8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2E5A1243" w14:textId="77777777" w:rsidR="0073557D" w:rsidRDefault="0073557D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 and accompany with instruments.</w:t>
            </w:r>
          </w:p>
          <w:p w14:paraId="507B6D5B" w14:textId="77777777" w:rsidR="00721669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2A1F0DCF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4617833" w14:textId="77777777" w:rsidR="008D1606" w:rsidRPr="00470DE7" w:rsidRDefault="0073557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to others.</w:t>
            </w:r>
          </w:p>
        </w:tc>
      </w:tr>
    </w:tbl>
    <w:p w14:paraId="6244833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0A74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0C0B6E2D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FB2D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32665B8F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14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9432095">
    <w:abstractNumId w:val="2"/>
  </w:num>
  <w:num w:numId="2" w16cid:durableId="1388333612">
    <w:abstractNumId w:val="6"/>
  </w:num>
  <w:num w:numId="3" w16cid:durableId="21324357">
    <w:abstractNumId w:val="8"/>
  </w:num>
  <w:num w:numId="4" w16cid:durableId="988943378">
    <w:abstractNumId w:val="4"/>
  </w:num>
  <w:num w:numId="5" w16cid:durableId="1357730940">
    <w:abstractNumId w:val="7"/>
  </w:num>
  <w:num w:numId="6" w16cid:durableId="1120606266">
    <w:abstractNumId w:val="1"/>
  </w:num>
  <w:num w:numId="7" w16cid:durableId="949121192">
    <w:abstractNumId w:val="3"/>
  </w:num>
  <w:num w:numId="8" w16cid:durableId="464079339">
    <w:abstractNumId w:val="0"/>
  </w:num>
  <w:num w:numId="9" w16cid:durableId="273097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095F"/>
    <w:rsid w:val="001542AF"/>
    <w:rsid w:val="001D7295"/>
    <w:rsid w:val="002C4AAF"/>
    <w:rsid w:val="00434990"/>
    <w:rsid w:val="00470DE7"/>
    <w:rsid w:val="00497491"/>
    <w:rsid w:val="004E518D"/>
    <w:rsid w:val="00512403"/>
    <w:rsid w:val="0055157A"/>
    <w:rsid w:val="005D41E2"/>
    <w:rsid w:val="005E1B78"/>
    <w:rsid w:val="005F556D"/>
    <w:rsid w:val="00630686"/>
    <w:rsid w:val="00687EF0"/>
    <w:rsid w:val="006D078D"/>
    <w:rsid w:val="00721669"/>
    <w:rsid w:val="0073557D"/>
    <w:rsid w:val="0074754A"/>
    <w:rsid w:val="007B6DED"/>
    <w:rsid w:val="007B7A6A"/>
    <w:rsid w:val="007C0FC5"/>
    <w:rsid w:val="008B07D4"/>
    <w:rsid w:val="008C60BA"/>
    <w:rsid w:val="008D1606"/>
    <w:rsid w:val="008D4944"/>
    <w:rsid w:val="009104C1"/>
    <w:rsid w:val="009F3342"/>
    <w:rsid w:val="00AA43FD"/>
    <w:rsid w:val="00B324B7"/>
    <w:rsid w:val="00B57D77"/>
    <w:rsid w:val="00C46867"/>
    <w:rsid w:val="00C5585C"/>
    <w:rsid w:val="00E12985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44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2022-08-31T15:38:00Z</dcterms:created>
  <dcterms:modified xsi:type="dcterms:W3CDTF">2022-08-31T15:38:00Z</dcterms:modified>
</cp:coreProperties>
</file>